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88"/>
      </w:tblGrid>
      <w:tr w:rsidR="00CC2EAB" w:rsidRPr="00D36988" w14:paraId="01EF8B27" w14:textId="77777777" w:rsidTr="00E763DA">
        <w:tc>
          <w:tcPr>
            <w:tcW w:w="0" w:type="auto"/>
            <w:shd w:val="clear" w:color="auto" w:fill="F2F2F2"/>
          </w:tcPr>
          <w:p w14:paraId="750CC047" w14:textId="77777777" w:rsidR="00CC2EAB" w:rsidRPr="00D36988" w:rsidRDefault="00CC2EAB" w:rsidP="00E763DA">
            <w:pPr>
              <w:spacing w:after="60"/>
              <w:jc w:val="both"/>
              <w:rPr>
                <w:b/>
                <w:sz w:val="22"/>
                <w:szCs w:val="22"/>
                <w:lang w:val="ru-RU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Стандард 2: Сврха студијског програма</w:t>
            </w:r>
          </w:p>
          <w:p w14:paraId="05394A99" w14:textId="77777777" w:rsidR="00CC2EAB" w:rsidRPr="00D36988" w:rsidRDefault="00CC2EAB" w:rsidP="00E763DA">
            <w:pPr>
              <w:spacing w:after="60"/>
              <w:jc w:val="both"/>
              <w:rPr>
                <w:sz w:val="22"/>
                <w:szCs w:val="22"/>
                <w:highlight w:val="yellow"/>
                <w:lang w:val="sr-Cyrl-CS"/>
              </w:rPr>
            </w:pPr>
            <w:r w:rsidRPr="00D36988">
              <w:rPr>
                <w:sz w:val="22"/>
                <w:szCs w:val="22"/>
                <w:lang w:val="sr-Cyrl-CS"/>
              </w:rPr>
              <w:t>Студијски програм докторских студија има јасно дефинисану и објављену сврху и улогу у образовном систему.</w:t>
            </w:r>
          </w:p>
        </w:tc>
      </w:tr>
      <w:tr w:rsidR="00CC2EAB" w:rsidRPr="00D36988" w14:paraId="391E8439" w14:textId="77777777" w:rsidTr="00E763DA">
        <w:tc>
          <w:tcPr>
            <w:tcW w:w="0" w:type="auto"/>
          </w:tcPr>
          <w:p w14:paraId="5DBA1A27" w14:textId="77777777" w:rsidR="00CC2EAB" w:rsidRDefault="00CC2EAB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 w:rsidRPr="00D36988">
              <w:rPr>
                <w:b/>
                <w:sz w:val="22"/>
                <w:szCs w:val="22"/>
                <w:lang w:val="sr-Cyrl-CS"/>
              </w:rPr>
              <w:t>Опис (највише 300 речи):</w:t>
            </w:r>
          </w:p>
          <w:p w14:paraId="478A32D8" w14:textId="77777777" w:rsidR="00CC2EAB" w:rsidRPr="00E85527" w:rsidRDefault="00CC2EAB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1BCD6FCC" w14:textId="77777777" w:rsidR="00CC2EAB" w:rsidRDefault="00CC2EAB" w:rsidP="00E763DA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Сврха докторских студија </w:t>
            </w:r>
            <w:proofErr w:type="spellStart"/>
            <w:r>
              <w:rPr>
                <w:sz w:val="22"/>
                <w:szCs w:val="22"/>
                <w:lang w:val="sr-Cyrl-CS"/>
              </w:rPr>
              <w:t>културологије</w:t>
            </w:r>
            <w:proofErr w:type="spellEnd"/>
            <w:r>
              <w:rPr>
                <w:sz w:val="22"/>
                <w:szCs w:val="22"/>
                <w:lang w:val="sr-Cyrl-CS"/>
              </w:rPr>
              <w:t xml:space="preserve"> </w:t>
            </w:r>
            <w:r w:rsidRPr="00E85527">
              <w:rPr>
                <w:sz w:val="22"/>
                <w:szCs w:val="22"/>
                <w:lang w:val="sr-Cyrl-CS"/>
              </w:rPr>
              <w:t xml:space="preserve">је да на највишем академском нивоу пружи теоријска и методолошка знања из интердисциплинарног поља </w:t>
            </w:r>
            <w:proofErr w:type="spellStart"/>
            <w:r w:rsidRPr="00E85527">
              <w:rPr>
                <w:sz w:val="22"/>
                <w:szCs w:val="22"/>
                <w:lang w:val="sr-Cyrl-CS"/>
              </w:rPr>
              <w:t>културологије</w:t>
            </w:r>
            <w:proofErr w:type="spellEnd"/>
            <w:r w:rsidRPr="00E85527">
              <w:rPr>
                <w:sz w:val="22"/>
                <w:szCs w:val="22"/>
                <w:lang w:val="sr-Cyrl-CS"/>
              </w:rPr>
              <w:t xml:space="preserve">. Студентима се пружа могућност да прошире своја знања из студија културе и теорије културе и стекну дубље увиде у појединачне проблеме везане са широко поље истраживања у култури, укључујући и најновије теоријске тенденције и централне проблеме савремене </w:t>
            </w:r>
            <w:proofErr w:type="spellStart"/>
            <w:r w:rsidRPr="00E85527">
              <w:rPr>
                <w:sz w:val="22"/>
                <w:szCs w:val="22"/>
                <w:lang w:val="sr-Cyrl-CS"/>
              </w:rPr>
              <w:t>културологије</w:t>
            </w:r>
            <w:proofErr w:type="spellEnd"/>
            <w:r w:rsidRPr="00A86BE5">
              <w:rPr>
                <w:sz w:val="22"/>
                <w:szCs w:val="22"/>
                <w:lang w:val="sr-Cyrl-CS"/>
              </w:rPr>
              <w:t xml:space="preserve">. </w:t>
            </w:r>
            <w:r w:rsidRPr="00A86BE5">
              <w:rPr>
                <w:rFonts w:eastAsia="Times New Roman"/>
                <w:sz w:val="22"/>
                <w:szCs w:val="22"/>
                <w:lang w:val="sr-Cyrl-CS"/>
              </w:rPr>
              <w:t>Циљ студија је да прошири истраживачко поље савремених тенденција у култури и друштву уопште, чиме је могуће утицати на општи развој друштвених и хуманистичких  дисциплина. Студије припремају докторанте и за самостални истраживачки рад на институтима и за истраживачко-педагошки рад на факултетима и другим високошколским институцијама. Истовремено, ове студије припремају докторанте за компетентно учествовање у различитим друштвеним институцијама везаним за поље културе.</w:t>
            </w:r>
          </w:p>
          <w:p w14:paraId="3346AB18" w14:textId="77777777" w:rsidR="00CC2EAB" w:rsidRPr="007F0766" w:rsidRDefault="00CC2EAB" w:rsidP="00E763DA">
            <w:pPr>
              <w:shd w:val="clear" w:color="auto" w:fill="FFFFFF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CC2EAB" w:rsidRPr="00D36988" w14:paraId="374B074D" w14:textId="77777777" w:rsidTr="00E763DA">
        <w:tc>
          <w:tcPr>
            <w:tcW w:w="0" w:type="auto"/>
            <w:shd w:val="clear" w:color="auto" w:fill="F2F2F2"/>
          </w:tcPr>
          <w:p w14:paraId="62C343A4" w14:textId="77777777" w:rsidR="00CC2EAB" w:rsidRDefault="00CC2EAB" w:rsidP="00E763DA">
            <w:pPr>
              <w:pBdr>
                <w:bottom w:val="single" w:sz="6" w:space="1" w:color="auto"/>
              </w:pBdr>
              <w:shd w:val="clear" w:color="auto" w:fill="FFFFFF"/>
              <w:jc w:val="both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RS"/>
              </w:rPr>
              <w:t>Прилози за стандард 2</w:t>
            </w:r>
            <w:r w:rsidRPr="00D36988">
              <w:rPr>
                <w:b/>
                <w:sz w:val="22"/>
                <w:szCs w:val="22"/>
                <w:lang w:val="sr-Cyrl-CS"/>
              </w:rPr>
              <w:t xml:space="preserve">: </w:t>
            </w:r>
          </w:p>
          <w:p w14:paraId="7806C89C" w14:textId="77777777" w:rsidR="00CC2EAB" w:rsidRPr="001E5A49" w:rsidRDefault="00CC2EAB" w:rsidP="00E763DA">
            <w:pPr>
              <w:shd w:val="clear" w:color="auto" w:fill="FFFFFF"/>
              <w:jc w:val="both"/>
              <w:rPr>
                <w:b/>
                <w:sz w:val="22"/>
                <w:szCs w:val="22"/>
                <w:lang w:val="ru-RU"/>
              </w:rPr>
            </w:pPr>
            <w:r w:rsidRPr="0025370E">
              <w:rPr>
                <w:b/>
                <w:sz w:val="22"/>
                <w:szCs w:val="22"/>
                <w:lang w:val="sr-Cyrl-CS"/>
              </w:rPr>
              <w:t>Прилог 1.1</w:t>
            </w:r>
            <w:r>
              <w:rPr>
                <w:b/>
                <w:sz w:val="22"/>
                <w:szCs w:val="22"/>
                <w:lang w:val="sr-Cyrl-CS"/>
              </w:rPr>
              <w:t xml:space="preserve">. </w:t>
            </w:r>
            <w:r w:rsidRPr="0025370E">
              <w:rPr>
                <w:sz w:val="22"/>
                <w:szCs w:val="22"/>
                <w:lang w:val="sr-Cyrl-CS"/>
              </w:rPr>
              <w:t xml:space="preserve">Публикација установе </w:t>
            </w:r>
          </w:p>
        </w:tc>
      </w:tr>
    </w:tbl>
    <w:p w14:paraId="35B70653" w14:textId="77777777" w:rsidR="0079788A" w:rsidRDefault="0079788A"/>
    <w:sectPr w:rsidR="007978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88A"/>
    <w:rsid w:val="0079788A"/>
    <w:rsid w:val="00CC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C54188-9EA2-4A8E-A339-3FA16DD63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2E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Milošević</dc:creator>
  <cp:keywords/>
  <dc:description/>
  <cp:lastModifiedBy>Aleksandar Milošević</cp:lastModifiedBy>
  <cp:revision>2</cp:revision>
  <dcterms:created xsi:type="dcterms:W3CDTF">2021-10-02T11:28:00Z</dcterms:created>
  <dcterms:modified xsi:type="dcterms:W3CDTF">2021-10-02T11:29:00Z</dcterms:modified>
</cp:coreProperties>
</file>